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85_wtrg-8k.htm"/>
      <w:bookmarkStart w:id="1" w:name="kse26385_wtrg8k"/>
      <w:bookmarkEnd w:id="0"/>
      <w:bookmarkEnd w:id="1"/>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915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u w:val="single"/>
        </w:rPr>
        <w:t>September 15, 2026</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bookmarkStart w:id="4" w:name="xdx_90C_edei--EntityRegistrantName_c2026"/>
      <w:bookmarkEnd w:id="4"/>
      <w:r>
        <w:rPr>
          <w:rFonts w:ascii="Times New Roman;Times;Serif" w:hAnsi="Times New Roman;Times;Serif"/>
          <w:b w:val="false"/>
          <w:i w:val="false"/>
          <w:caps w:val="false"/>
          <w:smallCaps w:val="false"/>
          <w:sz w:val="20"/>
          <w:u w:val="single"/>
        </w:rPr>
        <w:t>Essential Utilities, Inc.</w:t>
      </w:r>
      <w:r>
        <w:rPr>
          <w:rFonts w:ascii="Times New Roman;Times;Serif" w:hAnsi="Times New Roman;Times;Serif"/>
          <w:b w:val="false"/>
          <w:i w:val="false"/>
          <w:caps w:val="false"/>
          <w:smallCaps w:val="false"/>
          <w:sz w:val="20"/>
        </w:rPr>
        <w:br/>
        <w:t>(Exact Name of Registrant Specified in Charter)</w:t>
      </w:r>
    </w:p>
    <w:tbl>
      <w:tblPr>
        <w:tblW w:w="4935" w:type="dxa"/>
        <w:jc w:val="left"/>
        <w:tblInd w:w="0" w:type="dxa"/>
        <w:tblLayout w:type="fixed"/>
        <w:tblCellMar>
          <w:top w:w="0" w:type="dxa"/>
          <w:left w:w="0" w:type="dxa"/>
          <w:bottom w:w="0" w:type="dxa"/>
          <w:right w:w="0" w:type="dxa"/>
        </w:tblCellMar>
      </w:tblPr>
      <w:tblGrid>
        <w:gridCol w:w="2255"/>
        <w:gridCol w:w="1145"/>
        <w:gridCol w:w="1535"/>
      </w:tblGrid>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F_edei--EntityIncorporationStateCo"/>
            <w:bookmarkEnd w:id="5"/>
            <w:r>
              <w:rPr>
                <w:rFonts w:ascii="Times New Roman;Times;Serif" w:hAnsi="Times New Roman;Times;Serif"/>
                <w:b w:val="false"/>
                <w:i w:val="false"/>
                <w:caps w:val="false"/>
                <w:smallCaps w:val="false"/>
                <w:sz w:val="20"/>
                <w:u w:val="single"/>
              </w:rPr>
              <w:t>Pennsylvania</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C_edei--EntityFileNumber_c20260915"/>
            <w:bookmarkEnd w:id="6"/>
            <w:r>
              <w:rPr>
                <w:rFonts w:ascii="Times New Roman;Times;Serif" w:hAnsi="Times New Roman;Times;Serif"/>
                <w:b w:val="false"/>
                <w:i w:val="false"/>
                <w:caps w:val="false"/>
                <w:smallCaps w:val="false"/>
                <w:sz w:val="20"/>
                <w:u w:val="single"/>
              </w:rPr>
              <w:t>001-06659</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7" w:name="xdx_90C_edei--EntityTaxIdentificationNum"/>
            <w:bookmarkEnd w:id="7"/>
            <w:r>
              <w:rPr>
                <w:rFonts w:ascii="Times New Roman;Times;Serif" w:hAnsi="Times New Roman;Times;Serif"/>
                <w:b w:val="false"/>
                <w:i w:val="false"/>
                <w:caps w:val="false"/>
                <w:smallCaps w:val="false"/>
                <w:sz w:val="20"/>
                <w:u w:val="single"/>
              </w:rPr>
              <w:t>23-1702594</w:t>
            </w:r>
          </w:p>
        </w:tc>
      </w:tr>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val="false"/>
                <w:i w:val="false"/>
                <w:caps w:val="false"/>
                <w:smallCaps w:val="false"/>
                <w:sz w:val="20"/>
              </w:rPr>
              <w:t>762 West Lancaster Avenue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val="false"/>
                <w:i w:val="false"/>
                <w:caps w:val="false"/>
                <w:smallCaps w:val="false"/>
                <w:sz w:val="20"/>
                <w:u w:val="single"/>
              </w:rPr>
              <w:t>Bryn Mawr,</w:t>
            </w:r>
            <w:bookmarkStart w:id="10" w:name="xdx_907_edei--EntityAddressStateOrProvin"/>
            <w:bookmarkEnd w:id="10"/>
            <w:r>
              <w:rPr>
                <w:rFonts w:ascii="Times New Roman;Times;Serif" w:hAnsi="Times New Roman;Times;Serif"/>
                <w:b w:val="false"/>
                <w:i w:val="false"/>
                <w:caps w:val="false"/>
                <w:smallCaps w:val="false"/>
                <w:sz w:val="20"/>
                <w:u w:val="single"/>
              </w:rPr>
              <w:t xml:space="preserve"> Pennsylvania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11" w:name="xdx_907_edei--EntityAddressPostalZipCode"/>
            <w:bookmarkEnd w:id="11"/>
            <w:r>
              <w:rPr>
                <w:rFonts w:ascii="Times New Roman;Times;Serif" w:hAnsi="Times New Roman;Times;Serif"/>
                <w:b w:val="false"/>
                <w:i w:val="false"/>
                <w:caps w:val="false"/>
                <w:smallCaps w:val="false"/>
                <w:sz w:val="20"/>
                <w:u w:val="single"/>
              </w:rPr>
              <w:t>19010-3489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0915__20"/>
      <w:bookmarkEnd w:id="12"/>
      <w:r>
        <w:rPr>
          <w:rFonts w:ascii="Times New Roman;Times;Serif" w:hAnsi="Times New Roman;Times;Serif"/>
          <w:b w:val="false"/>
          <w:i w:val="false"/>
          <w:caps w:val="false"/>
          <w:smallCaps w:val="false"/>
          <w:sz w:val="20"/>
          <w:u w:val="single"/>
        </w:rPr>
        <w:t xml:space="preserve">(610) </w:t>
      </w:r>
      <w:bookmarkStart w:id="13" w:name="xdx_905_edei--LocalPhoneNumber_c20260915"/>
      <w:bookmarkEnd w:id="13"/>
      <w:r>
        <w:rPr>
          <w:rFonts w:ascii="Times New Roman;Times;Serif" w:hAnsi="Times New Roman;Times;Serif"/>
          <w:b w:val="false"/>
          <w:i w:val="false"/>
          <w:caps w:val="false"/>
          <w:smallCaps w:val="false"/>
          <w:sz w:val="20"/>
          <w:u w:val="single"/>
        </w:rPr>
        <w:t>527-8000</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caps w:val="false"/>
          <w:smallCaps w:val="false"/>
        </w:rPr>
      </w:pPr>
      <w:bookmarkStart w:id="14" w:name="xdx_90C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ind w:left="360" w:right="0" w:hanging="0"/>
        <w:jc w:val="left"/>
        <w:rPr>
          <w:caps w:val="false"/>
          <w:smallCaps w:val="false"/>
        </w:rPr>
      </w:pPr>
      <w:bookmarkStart w:id="15" w:name="xdx_905_edei--SolicitingMaterial_c202609"/>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ind w:left="360" w:right="0" w:hanging="0"/>
        <w:jc w:val="left"/>
        <w:rPr>
          <w:caps w:val="false"/>
          <w:smallCaps w:val="false"/>
        </w:rPr>
      </w:pPr>
      <w:bookmarkStart w:id="16" w:name="xdx_90A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360" w:right="0" w:hanging="0"/>
        <w:jc w:val="left"/>
        <w:rPr>
          <w:caps w:val="false"/>
          <w:smallCaps w:val="false"/>
        </w:rPr>
      </w:pPr>
      <w:bookmarkStart w:id="17" w:name="xdx_90D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790" w:type="dxa"/>
        <w:jc w:val="left"/>
        <w:tblInd w:w="0" w:type="dxa"/>
        <w:tblLayout w:type="fixed"/>
        <w:tblCellMar>
          <w:top w:w="0" w:type="dxa"/>
          <w:left w:w="0" w:type="dxa"/>
          <w:bottom w:w="28" w:type="dxa"/>
          <w:right w:w="0" w:type="dxa"/>
        </w:tblCellMar>
      </w:tblPr>
      <w:tblGrid>
        <w:gridCol w:w="3545"/>
        <w:gridCol w:w="60"/>
        <w:gridCol w:w="1535"/>
        <w:gridCol w:w="60"/>
        <w:gridCol w:w="3590"/>
      </w:tblGrid>
      <w:tr>
        <w:trPr/>
        <w:tc>
          <w:tcPr>
            <w:tcW w:w="35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2_edei--Security12bTitle_c20260915"/>
            <w:bookmarkEnd w:id="18"/>
            <w:r>
              <w:rPr>
                <w:rFonts w:ascii="Times New Roman;Times;Serif" w:hAnsi="Times New Roman;Times;Serif"/>
                <w:b/>
                <w:i w:val="false"/>
                <w:caps w:val="false"/>
                <w:smallCaps w:val="false"/>
                <w:sz w:val="20"/>
              </w:rPr>
              <w:t>Common stock, par value $0.50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TradingSymbol_c20260915__2"/>
            <w:bookmarkEnd w:id="19"/>
            <w:r>
              <w:rPr>
                <w:rFonts w:ascii="Times New Roman;Times;Serif" w:hAnsi="Times New Roman;Times;Serif"/>
                <w:b/>
                <w:i w:val="false"/>
                <w:caps w:val="false"/>
                <w:smallCaps w:val="false"/>
                <w:sz w:val="20"/>
              </w:rPr>
              <w:t>WTRG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B_edei--SecurityExchangeName_c2026"/>
            <w:bookmarkEnd w:id="20"/>
            <w:r>
              <w:rPr>
                <w:rFonts w:ascii="Times New Roman;Times;Serif" w:hAnsi="Times New Roman;Times;Serif"/>
                <w:b/>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of Joint Petition for Non-Unanimous Settlement in Pennsylvania Public Utility Commission (the “PaPUC”) Proceeding with respect to Proposed Merger with Essential Utilities, Inc.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26, 2025, American Water Works Company, Inc. (“American Water” or the “Company”), Alpha Merger Sub, Inc., a direct wholly owned subsidiary of the Company (“Merger Sub”), and Essential Utilities, Inc. (“Essential Utilities”), entered into an Agreement and Plan of Merger (the “Merger Agreement”), providing for the proposed merger of Merger Sub with and into Essential Utilities (the “Merger”), with Essential Utilities surviving the Merger as a wholly owned subsidiary of American Water.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proceeding before the PaPUC to obtain approval of the proposed Merger, on September 15, 2026, American Water, Essential Utilities and certain of their affiliates filed a joint petition for non-unanimous settlement (the “Settlement Agreement”). The Settlement Agreement was entered into with the Bureau of Investigation and Enforcement, the Office of the Consumer Advocate, the Office of the Small Business Advocate, and certain other parties to the proceeding. One or more parties to the proceeding did not join the Settlement Agreement. The Settlement Agreement will first be reviewed by the Administrative Law Judges assigned to the proceeding (the “ALJs”), and the ALJs will issue a Recommended Decision to the PaPUC. The Settlement Agreement will then be subject to review by and approval of the PaPUC.</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Current Report on Form 8-K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proposed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Merger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810"/>
        <w:gridCol w:w="455"/>
        <w:gridCol w:w="3515"/>
      </w:tblGrid>
      <w:tr>
        <w:trPr/>
        <w:tc>
          <w:tcPr>
            <w:tcW w:w="2810"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ESSENTIAL UTILITIES, INC.</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pPr>
            <w:r>
              <w:rPr/>
              <w:t>Dated: September 17, 2026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P. Luning</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Luning</w:t>
            </w:r>
          </w:p>
        </w:tc>
      </w:tr>
      <w:tr>
        <w:trPr/>
        <w:tc>
          <w:tcPr>
            <w:tcW w:w="28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1966</Words>
  <Characters>11518</Characters>
  <CharactersWithSpaces>13504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