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400_wtrg-425.htm"/>
      <w:bookmarkStart w:id="1" w:name="kse26400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September 29,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All Essential Employees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Chris Franklin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Integration Planning Update – Future Organizational Update &amp; Day 1 Resources &amp; Changes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Colleagues,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continue integration planning with American Water, I wanted to share an update on our progress and what it means for our employees.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Future Organizational Update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continuing our thoughtful and intentional approach to future organizational design decisions. You can expect to hear more about additional confirmed organizational roles for the combined company in late October and into early November.  This next role selection process will span the entire organization and will complete all future organizational roles.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Day 1 Resources &amp; Changes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actively preparing for what Day 1 will look like for all employees. To answer many of the questions that have been submitted through our merger inbox, our teams are currently developing resources designed to help employees understand what to expect, and where to find support, on Day 1 and beyond.  These resources won’t answer every question; however, our goal is to address what we can and provide a seamless day 1 experience for everyone.  Additionally, as more decisions are finalized, we plan to share answers to many employee questions and update our FAQs to reflect new or updated information.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that end, we have made several decisions. The first reflects our shared core value of safety. We recognize that changes to familiar routines can take time and adjustment. Beginning on Day 1 of the combined organization, employees will not be permitted to use cell phones while driving on the job, including hands-free devices. American Water already follows this policy because research shows that hands-free use can be just as distracting and dangerous as using a handheld phone. We are sharing this decision now, so you have time to prepare, and I encourage everyone to begin adopting the practice when possible. Nothing matters more than each of you returning home safely at the end of the day. We will provide additional information, training, and support in advance of the change.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Looking ahead, we have also agreed to establish a consistent approach to the personal use of company vehicles after closing. We understand that this change may have a meaningful impact on employees who currently participate in a personal-use vehicle program, and we are committed to managing the transition thoughtfully and respectfully. After the companies combine, we will work directly with affected employees and provide ample time and guidance as the program is phased out. The program will end on December 31, 2028.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Two other decisions relate to the Delegation of Authority (DoA) and Service Company roles. American Water and Essential have different DoA frameworks, and immediate harmonization would create operational and system challenges at close. So, on Day 1, we will operate with modified American Water and Essential DoAs side-by-side, make targeted updates to Essential’s approval thresholds and rules, and use American Water’s DoA for intercompany transactions. This approach will preserve business continuity, support existing SAP structures, minimize disruption for employees, and allow a future end-state DoA to be developed after close.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Lastly, the new combined organization will largely maintain existing Service Company and Operating Company reporting relationship structures. However, a limited number of roles will move to the Service Company on Day 1 where there is an immediate business need, or regulatory requirements. We will communicate directly with those individuals.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While Day 1 is an important milestone, integration efforts will continue well beyond closing as we bring together our organizations, align processes and systems, and build our future as a stronger combined company for the benefit of our customers and employees.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continue to be encouraged by the collaboration, professionalism and commitment reflected in our planning efforts. While there is still a lot of important work to do, we continue to expect to close the merger by the end of the first quarter of 2027.</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Thank you for your ongoing engagement and focus as we continue to plan for a seamless merger and integration.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Best,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2096</Words>
  <Characters>12060</Characters>
  <CharactersWithSpaces>14176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