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26365_wtrg-8k.htm"/>
      <w:bookmarkStart w:id="1" w:name="kse26365_wtrg8k"/>
      <w:bookmarkEnd w:id="0"/>
      <w:bookmarkEnd w:id="1"/>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br/>
        <w:t>_____________</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val="false"/>
          <w:i w:val="false"/>
          <w:caps w:val="false"/>
          <w:smallCaps w:val="false"/>
          <w:sz w:val="20"/>
          <w:u w:val="single"/>
        </w:rPr>
        <w:t>August 28, 2026</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Essential Utilities, Inc.</w:t>
      </w:r>
      <w:r>
        <w:rPr>
          <w:rFonts w:ascii="Times New Roman;Times;Serif" w:hAnsi="Times New Roman;Times;Serif"/>
          <w:b w:val="false"/>
          <w:i w:val="false"/>
          <w:caps w:val="false"/>
          <w:smallCaps w:val="false"/>
          <w:sz w:val="20"/>
        </w:rPr>
        <w:br/>
        <w:t>(Exact Name of Registrant Specified in Charter)</w:t>
      </w:r>
    </w:p>
    <w:tbl>
      <w:tblPr>
        <w:tblW w:w="4935" w:type="dxa"/>
        <w:jc w:val="left"/>
        <w:tblInd w:w="0" w:type="dxa"/>
        <w:tblLayout w:type="fixed"/>
        <w:tblCellMar>
          <w:top w:w="0" w:type="dxa"/>
          <w:left w:w="0" w:type="dxa"/>
          <w:bottom w:w="0" w:type="dxa"/>
          <w:right w:w="0" w:type="dxa"/>
        </w:tblCellMar>
      </w:tblPr>
      <w:tblGrid>
        <w:gridCol w:w="2255"/>
        <w:gridCol w:w="1145"/>
        <w:gridCol w:w="1535"/>
      </w:tblGrid>
      <w:tr>
        <w:trPr/>
        <w:tc>
          <w:tcPr>
            <w:tcW w:w="22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Pennsylvania</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001-06659</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23-1702594</w:t>
            </w:r>
          </w:p>
        </w:tc>
      </w:tr>
      <w:tr>
        <w:trPr/>
        <w:tc>
          <w:tcPr>
            <w:tcW w:w="22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275"/>
        <w:gridCol w:w="60"/>
        <w:gridCol w:w="1040"/>
      </w:tblGrid>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 West Lancaster Avenue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Bryn Mawr, Pennsylvania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19010-3489</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val="false"/>
          <w:i w:val="false"/>
          <w:caps w:val="false"/>
          <w:smallCaps w:val="false"/>
          <w:sz w:val="20"/>
          <w:u w:val="single"/>
        </w:rPr>
        <w:t>(610) 527-8000</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12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12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12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790" w:type="dxa"/>
        <w:jc w:val="left"/>
        <w:tblInd w:w="0" w:type="dxa"/>
        <w:tblLayout w:type="fixed"/>
        <w:tblCellMar>
          <w:top w:w="0" w:type="dxa"/>
          <w:left w:w="0" w:type="dxa"/>
          <w:bottom w:w="28" w:type="dxa"/>
          <w:right w:w="0" w:type="dxa"/>
        </w:tblCellMar>
      </w:tblPr>
      <w:tblGrid>
        <w:gridCol w:w="3545"/>
        <w:gridCol w:w="60"/>
        <w:gridCol w:w="1535"/>
        <w:gridCol w:w="60"/>
        <w:gridCol w:w="3590"/>
      </w:tblGrid>
      <w:tr>
        <w:trPr/>
        <w:tc>
          <w:tcPr>
            <w:tcW w:w="35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$0.50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WTRG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Stock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Law Judges’ Order in Pennsylvania Public Utility Commission (the “PaPUC”) Proceedings with respect to Proposed Merger with Essential Utilities, Inc.</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in the proceeding before the PaPUC related to the proposed merger of Essential Utilities, Inc. (“Essential Utilities”) with and into a wholly owned subsidiary of American Water Works Company, Inc. (“American Water” or the “Company”), the Administrative Law Judges (the “ALJs”) issued an interim order that stated, among other things, that American Water, Essential Utilities, and certain of their affiliates had reached a non-unanimous settlement in this proceeding. The non-unanimous settlement is subject to the approval of the PaPUC.</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response to this Item 7.01 shall not be deemed to be “filed” for purposes of the Securities Act of 1933, as amended (the “Securities Act”), or the Securities Exchange Act of 1934, as amended (the “Exchange Act”), except as shall be expressly set forth by specific reference in such filing.</w:t>
      </w:r>
    </w:p>
    <w:p>
      <w:pPr>
        <w:pStyle w:val="TextBody"/>
        <w:bidi w:val="0"/>
        <w:ind w:left="0" w:right="0" w:firstLine="54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communication are forward-looking statements within the meaning of Section 27A of the Securities Act, Section 21E of the Exchange Act,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ind w:left="0" w:right="0" w:firstLine="5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predictions based on currently available information, the parties’ current respective expectations and assumptions regarding future events that American Water and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ind w:left="0" w:right="0" w:firstLine="54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Merger</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ind w:left="0" w:right="0" w:firstLine="54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ind w:left="0" w:right="0" w:firstLine="540"/>
        <w:jc w:val="left"/>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ind w:left="0" w:right="0" w:firstLine="720"/>
        <w:jc w:val="left"/>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495"/>
        <w:gridCol w:w="455"/>
        <w:gridCol w:w="3515"/>
      </w:tblGrid>
      <w:tr>
        <w:trPr/>
        <w:tc>
          <w:tcPr>
            <w:tcW w:w="249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ESSENTIAL UTILITIES, INC.</w:t>
            </w:r>
          </w:p>
        </w:tc>
      </w:tr>
      <w:tr>
        <w:trPr/>
        <w:tc>
          <w:tcPr>
            <w:tcW w:w="249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pPr>
            <w:r>
              <w:rPr/>
              <w:t>Dated: August 31, 2026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P. Luning</w:t>
            </w:r>
          </w:p>
        </w:tc>
      </w:tr>
      <w:tr>
        <w:trPr/>
        <w:tc>
          <w:tcPr>
            <w:tcW w:w="249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P. Luning</w:t>
            </w:r>
          </w:p>
        </w:tc>
      </w:tr>
      <w:tr>
        <w:trPr/>
        <w:tc>
          <w:tcPr>
            <w:tcW w:w="249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1881</Words>
  <Characters>11044</Characters>
  <CharactersWithSpaces>12945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WTRG 8-K</dc:title>
</cp:coreProperties>
</file>