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Water Works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001-34028 </w:t>
      </w:r>
    </w:p>
    <w:tbl>
      <w:tblPr>
        <w:tblW w:w="4033" w:type="dxa"/>
        <w:jc w:val="center"/>
        <w:tblInd w:w="0" w:type="dxa"/>
        <w:tblLayout w:type="fixed"/>
        <w:tblCellMar>
          <w:top w:w="28" w:type="dxa"/>
          <w:left w:w="28" w:type="dxa"/>
          <w:bottom w:w="28" w:type="dxa"/>
          <w:right w:w="28" w:type="dxa"/>
        </w:tblCellMar>
      </w:tblPr>
      <w:tblGrid>
        <w:gridCol w:w="851"/>
        <w:gridCol w:w="748"/>
        <w:gridCol w:w="755"/>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51-0063696</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1 Water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Camden, NJ 08102-1658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(856) 955-4001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540"/>
        <w:jc w:val="both"/>
        <w:rPr/>
      </w:pPr>
      <w:r>
        <w:rPr/>
      </w:r>
    </w:p>
    <w:p>
      <w:pPr>
        <w:pStyle w:val="TextBody"/>
        <w:bidi w:val="0"/>
        <w:spacing w:lineRule="auto" w:line="288" w:before="0" w:after="60"/>
        <w:ind w:left="0" w:right="0" w:hanging="45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60"/>
        <w:ind w:left="0" w:right="0" w:hanging="45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3" w:type="dxa"/>
        <w:jc w:val="left"/>
        <w:tblInd w:w="0" w:type="dxa"/>
        <w:tblLayout w:type="fixed"/>
        <w:tblCellMar>
          <w:top w:w="28" w:type="dxa"/>
          <w:left w:w="28" w:type="dxa"/>
          <w:bottom w:w="28" w:type="dxa"/>
          <w:right w:w="28" w:type="dxa"/>
        </w:tblCellMar>
      </w:tblPr>
      <w:tblGrid>
        <w:gridCol w:w="1312"/>
        <w:gridCol w:w="1156"/>
        <w:gridCol w:w="1162"/>
        <w:gridCol w:w="109"/>
        <w:gridCol w:w="109"/>
        <w:gridCol w:w="109"/>
        <w:gridCol w:w="474"/>
        <w:gridCol w:w="474"/>
        <w:gridCol w:w="476"/>
        <w:gridCol w:w="109"/>
        <w:gridCol w:w="109"/>
        <w:gridCol w:w="109"/>
        <w:gridCol w:w="1138"/>
        <w:gridCol w:w="1138"/>
        <w:gridCol w:w="1609"/>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207"/>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7"/>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Administrative Law Judges’ Order in Pennsylvania Public Utility Commission (the “PaPUC”) Proceedings with respect to Proposed Merger with Essential Utilities, Inc.</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28, 2026, in the proceeding before the PaPUC related to the proposed merger of Essential Utilities, Inc. (“Essential Utilities”) with and into a wholly owned subsidiary of American Water Works Company, Inc. (“American Water” or the “Company”), the Administrative Law Judges issued an interim order that stated, among other things, that American Water, Essential Utilities, and certain of their affiliates had reached a non-unanimous settlement in this proceeding. The non-unanimous settlement is subject to the approval of the PaPUC.</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response to this Item 7.01 shall not be deemed to be “filed” for purposes of the Securities Act of 1933, as amended (the “Securities Act”), or the Securities Exchange Act of 1934, as amended (the “Exchange Act”), except as shall be expressly set forth by specific reference in such filing.</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statements included in this communication are forward-looking statements within the meaning of Section 27A of the Securities Act, Section 21E of the Exchange Act,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predictions based on currently available information, the parties’ current respective expectations and assumptions regarding future events that American Water and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Proposed Merger</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87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66"/>
        <w:gridCol w:w="666"/>
        <w:gridCol w:w="666"/>
        <w:gridCol w:w="1292"/>
        <w:gridCol w:w="1292"/>
        <w:gridCol w:w="185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AMERICAN WATER WORKS COMPANY,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 BOWLER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 Bowler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1874</Words>
  <Characters>10915</Characters>
  <CharactersWithSpaces>12743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